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32"/>
          <w:szCs w:val="32"/>
        </w:rPr>
      </w:pPr>
      <w:r w:rsidDel="00000000" w:rsidR="00000000" w:rsidRPr="00000000">
        <w:rPr>
          <w:sz w:val="32"/>
          <w:szCs w:val="32"/>
          <w:rtl w:val="0"/>
        </w:rPr>
        <w:t xml:space="preserve">Truckers for Safer Highways Statement</w:t>
      </w:r>
    </w:p>
    <w:p w:rsidR="00000000" w:rsidDel="00000000" w:rsidP="00000000" w:rsidRDefault="00000000" w:rsidRPr="00000000" w14:paraId="00000002">
      <w:pPr>
        <w:jc w:val="center"/>
        <w:rPr>
          <w:sz w:val="24"/>
          <w:szCs w:val="24"/>
        </w:rPr>
      </w:pPr>
      <w:r w:rsidDel="00000000" w:rsidR="00000000" w:rsidRPr="00000000">
        <w:rPr>
          <w:sz w:val="24"/>
          <w:szCs w:val="24"/>
          <w:rtl w:val="0"/>
        </w:rPr>
        <w:t xml:space="preserve">February 28th 2025</w:t>
      </w:r>
    </w:p>
    <w:p w:rsidR="00000000" w:rsidDel="00000000" w:rsidP="00000000" w:rsidRDefault="00000000" w:rsidRPr="00000000" w14:paraId="00000003">
      <w:pPr>
        <w:rPr>
          <w:b w:val="1"/>
          <w:color w:val="404040"/>
          <w:sz w:val="24"/>
          <w:szCs w:val="24"/>
        </w:rPr>
      </w:pPr>
      <w:r w:rsidDel="00000000" w:rsidR="00000000" w:rsidRPr="00000000">
        <w:rPr>
          <w:rtl w:val="0"/>
        </w:rPr>
      </w:r>
    </w:p>
    <w:p w:rsidR="00000000" w:rsidDel="00000000" w:rsidP="00000000" w:rsidRDefault="00000000" w:rsidRPr="00000000" w14:paraId="00000004">
      <w:pPr>
        <w:rPr>
          <w:color w:val="404040"/>
        </w:rPr>
      </w:pPr>
      <w:r w:rsidDel="00000000" w:rsidR="00000000" w:rsidRPr="00000000">
        <w:rPr>
          <w:color w:val="404040"/>
          <w:rtl w:val="0"/>
        </w:rPr>
        <w:t xml:space="preserve">Following yesterday’s provincial election, Truckers for Safer Highways extends its congratulations to the Ontario PC’s on their victory in forming the next government of Ontario Congratulations to Premier Ford. .</w:t>
      </w:r>
    </w:p>
    <w:p w:rsidR="00000000" w:rsidDel="00000000" w:rsidP="00000000" w:rsidRDefault="00000000" w:rsidRPr="00000000" w14:paraId="00000005">
      <w:pPr>
        <w:rPr>
          <w:color w:val="404040"/>
        </w:rPr>
      </w:pPr>
      <w:r w:rsidDel="00000000" w:rsidR="00000000" w:rsidRPr="00000000">
        <w:rPr>
          <w:rtl w:val="0"/>
        </w:rPr>
      </w:r>
    </w:p>
    <w:p w:rsidR="00000000" w:rsidDel="00000000" w:rsidP="00000000" w:rsidRDefault="00000000" w:rsidRPr="00000000" w14:paraId="00000006">
      <w:pPr>
        <w:rPr>
          <w:color w:val="404040"/>
        </w:rPr>
      </w:pPr>
      <w:r w:rsidDel="00000000" w:rsidR="00000000" w:rsidRPr="00000000">
        <w:rPr>
          <w:color w:val="404040"/>
          <w:rtl w:val="0"/>
        </w:rPr>
        <w:t xml:space="preserve">The election results not only determine the next government but also the representatives who will serve their communities at Queen’s Park. We congratulate all successful candidates across the province on their achievements and look forward to collaborating with them to advance highway safety initiatives.</w:t>
      </w:r>
    </w:p>
    <w:p w:rsidR="00000000" w:rsidDel="00000000" w:rsidP="00000000" w:rsidRDefault="00000000" w:rsidRPr="00000000" w14:paraId="00000007">
      <w:pPr>
        <w:rPr>
          <w:color w:val="404040"/>
        </w:rPr>
      </w:pPr>
      <w:r w:rsidDel="00000000" w:rsidR="00000000" w:rsidRPr="00000000">
        <w:rPr>
          <w:rtl w:val="0"/>
        </w:rPr>
      </w:r>
    </w:p>
    <w:p w:rsidR="00000000" w:rsidDel="00000000" w:rsidP="00000000" w:rsidRDefault="00000000" w:rsidRPr="00000000" w14:paraId="00000008">
      <w:pPr>
        <w:rPr>
          <w:color w:val="404040"/>
        </w:rPr>
      </w:pPr>
      <w:r w:rsidDel="00000000" w:rsidR="00000000" w:rsidRPr="00000000">
        <w:rPr>
          <w:color w:val="404040"/>
          <w:rtl w:val="0"/>
        </w:rPr>
        <w:t xml:space="preserve">Throughout the campaign, numerous commitments were made regarding highway safety, including region-specific promises such as the expansion of Highway 11 between Timiskaming and Cochrane. While our organization does not view this as an immediate solution to the critical safety challenges in the area, we are encouraged by the attention given to this region and hope to see these plans progress efficiently and effectively.</w:t>
      </w:r>
    </w:p>
    <w:p w:rsidR="00000000" w:rsidDel="00000000" w:rsidP="00000000" w:rsidRDefault="00000000" w:rsidRPr="00000000" w14:paraId="00000009">
      <w:pPr>
        <w:rPr>
          <w:color w:val="404040"/>
        </w:rPr>
      </w:pPr>
      <w:r w:rsidDel="00000000" w:rsidR="00000000" w:rsidRPr="00000000">
        <w:rPr>
          <w:rtl w:val="0"/>
        </w:rPr>
      </w:r>
    </w:p>
    <w:p w:rsidR="00000000" w:rsidDel="00000000" w:rsidP="00000000" w:rsidRDefault="00000000" w:rsidRPr="00000000" w14:paraId="0000000A">
      <w:pPr>
        <w:rPr>
          <w:color w:val="404040"/>
        </w:rPr>
      </w:pPr>
      <w:r w:rsidDel="00000000" w:rsidR="00000000" w:rsidRPr="00000000">
        <w:rPr>
          <w:color w:val="404040"/>
          <w:rtl w:val="0"/>
        </w:rPr>
        <w:t xml:space="preserve">However, it is equally important to address issues that were overlooked during the campaign. Truckers for Safer Highways will continue to advocate for increased enforcement of commercial vehicle regulations. While occasional enforcement “blitzes” reveal alarming levels of non-compliance, they are not a substitute for consistent, ongoing oversight. Drivers must understand that non-compliance will have consequences, and this requires a sustained commitment to regular enforcement. Strengthening these measures is essential to fostering a culture of safety and accountability on our highways.</w:t>
      </w:r>
    </w:p>
    <w:p w:rsidR="00000000" w:rsidDel="00000000" w:rsidP="00000000" w:rsidRDefault="00000000" w:rsidRPr="00000000" w14:paraId="0000000B">
      <w:pPr>
        <w:rPr>
          <w:color w:val="404040"/>
        </w:rPr>
      </w:pPr>
      <w:r w:rsidDel="00000000" w:rsidR="00000000" w:rsidRPr="00000000">
        <w:rPr>
          <w:rtl w:val="0"/>
        </w:rPr>
      </w:r>
    </w:p>
    <w:p w:rsidR="00000000" w:rsidDel="00000000" w:rsidP="00000000" w:rsidRDefault="00000000" w:rsidRPr="00000000" w14:paraId="0000000C">
      <w:pPr>
        <w:rPr>
          <w:color w:val="404040"/>
        </w:rPr>
      </w:pPr>
      <w:r w:rsidDel="00000000" w:rsidR="00000000" w:rsidRPr="00000000">
        <w:rPr>
          <w:color w:val="404040"/>
          <w:rtl w:val="0"/>
        </w:rPr>
        <w:t xml:space="preserve">Additionally, we urge the newly elected government to address the allegations against DriveTest with the seriousness they deserve. A full and transparent inquiry is necessary to restore public trust and ensure the integrity of Ontario’s licensing program.</w:t>
      </w:r>
    </w:p>
    <w:p w:rsidR="00000000" w:rsidDel="00000000" w:rsidP="00000000" w:rsidRDefault="00000000" w:rsidRPr="00000000" w14:paraId="0000000D">
      <w:pPr>
        <w:rPr>
          <w:color w:val="404040"/>
        </w:rPr>
      </w:pPr>
      <w:r w:rsidDel="00000000" w:rsidR="00000000" w:rsidRPr="00000000">
        <w:rPr>
          <w:color w:val="404040"/>
          <w:rtl w:val="0"/>
        </w:rPr>
        <w:t xml:space="preserve">Ontario has the opportunity to take a leadership role in highway safety, particularly when it comes to commercial vehicles. It is time for our province to set a standard of safety that other jurisdictions aspire to achieve.</w:t>
      </w:r>
    </w:p>
    <w:p w:rsidR="00000000" w:rsidDel="00000000" w:rsidP="00000000" w:rsidRDefault="00000000" w:rsidRPr="00000000" w14:paraId="0000000E">
      <w:pPr>
        <w:rPr>
          <w:color w:val="404040"/>
        </w:rPr>
      </w:pPr>
      <w:r w:rsidDel="00000000" w:rsidR="00000000" w:rsidRPr="00000000">
        <w:rPr>
          <w:rtl w:val="0"/>
        </w:rPr>
      </w:r>
    </w:p>
    <w:p w:rsidR="00000000" w:rsidDel="00000000" w:rsidP="00000000" w:rsidRDefault="00000000" w:rsidRPr="00000000" w14:paraId="0000000F">
      <w:pPr>
        <w:rPr>
          <w:color w:val="404040"/>
        </w:rPr>
      </w:pPr>
      <w:r w:rsidDel="00000000" w:rsidR="00000000" w:rsidRPr="00000000">
        <w:rPr>
          <w:color w:val="404040"/>
          <w:rtl w:val="0"/>
        </w:rPr>
        <w:t xml:space="preserve">At Truckers for Safer Highways, our mission is clear: to create safer highways for everyone. We are committed to working with all stakeholders—government officials, industry leaders, and community members—to share our experiences, propose solutions, and drive meaningful change. Whether you are a trucker making a living on the road or a commuter traveling to work or running errands, everyone deserves the right to travel on the safest highways possible.</w:t>
      </w:r>
    </w:p>
    <w:p w:rsidR="00000000" w:rsidDel="00000000" w:rsidP="00000000" w:rsidRDefault="00000000" w:rsidRPr="00000000" w14:paraId="00000010">
      <w:pPr>
        <w:rPr>
          <w:color w:val="404040"/>
        </w:rPr>
      </w:pPr>
      <w:r w:rsidDel="00000000" w:rsidR="00000000" w:rsidRPr="00000000">
        <w:rPr>
          <w:rtl w:val="0"/>
        </w:rPr>
      </w:r>
    </w:p>
    <w:p w:rsidR="00000000" w:rsidDel="00000000" w:rsidP="00000000" w:rsidRDefault="00000000" w:rsidRPr="00000000" w14:paraId="00000011">
      <w:pPr>
        <w:rPr>
          <w:color w:val="404040"/>
        </w:rPr>
      </w:pPr>
      <w:r w:rsidDel="00000000" w:rsidR="00000000" w:rsidRPr="00000000">
        <w:rPr>
          <w:color w:val="404040"/>
          <w:rtl w:val="0"/>
        </w:rPr>
        <w:t xml:space="preserve">Together, we can ensure that every driver has the best chance of arriving home safely.</w:t>
      </w:r>
    </w:p>
    <w:p w:rsidR="00000000" w:rsidDel="00000000" w:rsidP="00000000" w:rsidRDefault="00000000" w:rsidRPr="00000000" w14:paraId="00000012">
      <w:pPr>
        <w:rPr>
          <w:color w:val="404040"/>
        </w:rPr>
      </w:pPr>
      <w:r w:rsidDel="00000000" w:rsidR="00000000" w:rsidRPr="00000000">
        <w:rPr>
          <w:rtl w:val="0"/>
        </w:rPr>
      </w:r>
    </w:p>
    <w:p w:rsidR="00000000" w:rsidDel="00000000" w:rsidP="00000000" w:rsidRDefault="00000000" w:rsidRPr="00000000" w14:paraId="00000013">
      <w:pPr>
        <w:rPr>
          <w:color w:val="404040"/>
        </w:rPr>
      </w:pPr>
      <w:r w:rsidDel="00000000" w:rsidR="00000000" w:rsidRPr="00000000">
        <w:rPr>
          <w:color w:val="404040"/>
          <w:rtl w:val="0"/>
        </w:rPr>
        <w:t xml:space="preserve">The Leadership Team</w:t>
      </w:r>
    </w:p>
    <w:p w:rsidR="00000000" w:rsidDel="00000000" w:rsidP="00000000" w:rsidRDefault="00000000" w:rsidRPr="00000000" w14:paraId="00000014">
      <w:pPr>
        <w:rPr>
          <w:color w:val="404040"/>
        </w:rPr>
      </w:pPr>
      <w:r w:rsidDel="00000000" w:rsidR="00000000" w:rsidRPr="00000000">
        <w:rPr>
          <w:color w:val="404040"/>
          <w:rtl w:val="0"/>
        </w:rPr>
        <w:t xml:space="preserve">Truckers for Safer Highways</w:t>
      </w:r>
    </w:p>
    <w:p w:rsidR="00000000" w:rsidDel="00000000" w:rsidP="00000000" w:rsidRDefault="00000000" w:rsidRPr="00000000" w14:paraId="00000015">
      <w:pPr>
        <w:rPr>
          <w:rFonts w:ascii="Roboto" w:cs="Roboto" w:eastAsia="Roboto" w:hAnsi="Roboto"/>
          <w:color w:val="404040"/>
        </w:rPr>
      </w:pPr>
      <w:r w:rsidDel="00000000" w:rsidR="00000000" w:rsidRPr="00000000">
        <w:rPr>
          <w:rFonts w:ascii="Roboto" w:cs="Roboto" w:eastAsia="Roboto" w:hAnsi="Roboto"/>
          <w:color w:val="404040"/>
        </w:rPr>
        <w:drawing>
          <wp:inline distB="114300" distT="114300" distL="114300" distR="114300">
            <wp:extent cx="833438" cy="800047"/>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33438" cy="800047"/>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rFonts w:ascii="Roboto" w:cs="Roboto" w:eastAsia="Roboto" w:hAnsi="Roboto"/>
          <w:color w:val="404040"/>
        </w:rPr>
      </w:pPr>
      <w:r w:rsidDel="00000000" w:rsidR="00000000" w:rsidRPr="00000000">
        <w:rPr>
          <w:rtl w:val="0"/>
        </w:rPr>
      </w:r>
    </w:p>
    <w:p w:rsidR="00000000" w:rsidDel="00000000" w:rsidP="00000000" w:rsidRDefault="00000000" w:rsidRPr="00000000" w14:paraId="00000017">
      <w:pPr>
        <w:rPr>
          <w:rFonts w:ascii="Roboto" w:cs="Roboto" w:eastAsia="Roboto" w:hAnsi="Roboto"/>
          <w:color w:val="404040"/>
        </w:rPr>
      </w:pPr>
      <w:r w:rsidDel="00000000" w:rsidR="00000000" w:rsidRPr="00000000">
        <w:rPr>
          <w:rtl w:val="0"/>
        </w:rPr>
      </w:r>
    </w:p>
    <w:p w:rsidR="00000000" w:rsidDel="00000000" w:rsidP="00000000" w:rsidRDefault="00000000" w:rsidRPr="00000000" w14:paraId="00000018">
      <w:pPr>
        <w:rPr>
          <w:rFonts w:ascii="Roboto" w:cs="Roboto" w:eastAsia="Roboto" w:hAnsi="Roboto"/>
          <w:color w:val="404040"/>
        </w:rPr>
      </w:pPr>
      <w:r w:rsidDel="00000000" w:rsidR="00000000" w:rsidRPr="00000000">
        <w:rPr>
          <w:rtl w:val="0"/>
        </w:rPr>
      </w:r>
    </w:p>
    <w:p w:rsidR="00000000" w:rsidDel="00000000" w:rsidP="00000000" w:rsidRDefault="00000000" w:rsidRPr="00000000" w14:paraId="00000019">
      <w:pPr>
        <w:rPr>
          <w:rFonts w:ascii="Roboto" w:cs="Roboto" w:eastAsia="Roboto" w:hAnsi="Roboto"/>
          <w:color w:val="404040"/>
        </w:rPr>
      </w:pPr>
      <w:r w:rsidDel="00000000" w:rsidR="00000000" w:rsidRPr="00000000">
        <w:rPr>
          <w:rtl w:val="0"/>
        </w:rPr>
      </w:r>
    </w:p>
    <w:p w:rsidR="00000000" w:rsidDel="00000000" w:rsidP="00000000" w:rsidRDefault="00000000" w:rsidRPr="00000000" w14:paraId="0000001A">
      <w:pPr>
        <w:rPr>
          <w:rFonts w:ascii="Roboto" w:cs="Roboto" w:eastAsia="Roboto" w:hAnsi="Roboto"/>
          <w:color w:val="404040"/>
        </w:rPr>
      </w:pPr>
      <w:r w:rsidDel="00000000" w:rsidR="00000000" w:rsidRPr="00000000">
        <w:rPr>
          <w:rtl w:val="0"/>
        </w:rPr>
      </w:r>
    </w:p>
    <w:p w:rsidR="00000000" w:rsidDel="00000000" w:rsidP="00000000" w:rsidRDefault="00000000" w:rsidRPr="00000000" w14:paraId="0000001B">
      <w:pPr>
        <w:rPr>
          <w:rFonts w:ascii="Roboto" w:cs="Roboto" w:eastAsia="Roboto" w:hAnsi="Roboto"/>
          <w:color w:val="404040"/>
        </w:rPr>
      </w:pPr>
      <w:r w:rsidDel="00000000" w:rsidR="00000000" w:rsidRPr="00000000">
        <w:rPr>
          <w:rtl w:val="0"/>
        </w:rPr>
      </w:r>
    </w:p>
    <w:p w:rsidR="00000000" w:rsidDel="00000000" w:rsidP="00000000" w:rsidRDefault="00000000" w:rsidRPr="00000000" w14:paraId="0000001C">
      <w:pPr>
        <w:rPr>
          <w:rFonts w:ascii="Roboto" w:cs="Roboto" w:eastAsia="Roboto" w:hAnsi="Roboto"/>
          <w:color w:val="404040"/>
        </w:rPr>
      </w:pPr>
      <w:r w:rsidDel="00000000" w:rsidR="00000000" w:rsidRPr="00000000">
        <w:rPr>
          <w:rtl w:val="0"/>
        </w:rPr>
      </w:r>
    </w:p>
    <w:p w:rsidR="00000000" w:rsidDel="00000000" w:rsidP="00000000" w:rsidRDefault="00000000" w:rsidRPr="00000000" w14:paraId="0000001D">
      <w:pPr>
        <w:rPr>
          <w:sz w:val="32"/>
          <w:szCs w:val="32"/>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rtl w:val="0"/>
        </w:rPr>
      </w:r>
    </w:p>
    <w:sectPr>
      <w:pgSz w:h="15840" w:w="12240" w:orient="portrait"/>
      <w:pgMar w:bottom="360" w:top="3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